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905" w:rsidRDefault="00C75630" w:rsidP="00160BD8">
      <w:pPr>
        <w:autoSpaceDE w:val="0"/>
        <w:autoSpaceDN w:val="0"/>
        <w:adjustRightInd w:val="0"/>
        <w:spacing w:after="0" w:line="240" w:lineRule="auto"/>
        <w:jc w:val="both"/>
        <w:outlineLvl w:val="0"/>
        <w:rPr>
          <w:rFonts w:ascii="Arial" w:hAnsi="Arial" w:cs="Arial"/>
          <w:b/>
          <w:bCs/>
          <w:sz w:val="20"/>
          <w:szCs w:val="20"/>
          <w:lang w:eastAsia="en-GB"/>
        </w:rPr>
      </w:pPr>
      <w:r w:rsidRPr="009163AC">
        <w:rPr>
          <w:noProof/>
          <w:spacing w:val="20"/>
          <w:sz w:val="24"/>
          <w:szCs w:val="24"/>
          <w:lang w:eastAsia="en-GB"/>
        </w:rPr>
        <w:drawing>
          <wp:anchor distT="0" distB="0" distL="114300" distR="114300" simplePos="0" relativeHeight="251659264" behindDoc="0" locked="0" layoutInCell="1" allowOverlap="1" wp14:anchorId="3A8E5168" wp14:editId="00D5D31C">
            <wp:simplePos x="0" y="0"/>
            <wp:positionH relativeFrom="margin">
              <wp:posOffset>1647825</wp:posOffset>
            </wp:positionH>
            <wp:positionV relativeFrom="margin">
              <wp:posOffset>-495300</wp:posOffset>
            </wp:positionV>
            <wp:extent cx="2269490" cy="1371600"/>
            <wp:effectExtent l="0" t="0" r="0" b="0"/>
            <wp:wrapSquare wrapText="bothSides"/>
            <wp:docPr id="2" name="Picture 2" descr="S:\Practice Logo 2016\Small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actice Logo 2016\SmallLogoB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9490" cy="1371600"/>
                    </a:xfrm>
                    <a:prstGeom prst="rect">
                      <a:avLst/>
                    </a:prstGeom>
                    <a:noFill/>
                    <a:ln>
                      <a:noFill/>
                    </a:ln>
                  </pic:spPr>
                </pic:pic>
              </a:graphicData>
            </a:graphic>
          </wp:anchor>
        </w:drawing>
      </w:r>
    </w:p>
    <w:p w:rsidR="0083430E" w:rsidRPr="00385905" w:rsidRDefault="0083430E" w:rsidP="00385905">
      <w:pPr>
        <w:spacing w:after="0" w:line="240" w:lineRule="auto"/>
        <w:jc w:val="center"/>
        <w:rPr>
          <w:rFonts w:ascii="Arial" w:hAnsi="Arial" w:cs="Arial"/>
          <w:b/>
          <w:bCs/>
          <w:sz w:val="32"/>
          <w:szCs w:val="32"/>
          <w:lang w:eastAsia="en-GB"/>
        </w:rPr>
      </w:pPr>
    </w:p>
    <w:p w:rsidR="00C75630" w:rsidRDefault="00C75630" w:rsidP="00385905">
      <w:pPr>
        <w:spacing w:after="0" w:line="240" w:lineRule="auto"/>
        <w:jc w:val="center"/>
        <w:rPr>
          <w:rFonts w:ascii="Arial" w:hAnsi="Arial" w:cs="Arial"/>
          <w:b/>
          <w:bCs/>
          <w:sz w:val="32"/>
          <w:szCs w:val="32"/>
          <w:lang w:eastAsia="en-GB"/>
        </w:rPr>
      </w:pPr>
    </w:p>
    <w:p w:rsidR="00C75630" w:rsidRDefault="00C75630" w:rsidP="00385905">
      <w:pPr>
        <w:spacing w:after="0" w:line="240" w:lineRule="auto"/>
        <w:jc w:val="center"/>
        <w:rPr>
          <w:rFonts w:ascii="Arial" w:hAnsi="Arial" w:cs="Arial"/>
          <w:b/>
          <w:bCs/>
          <w:sz w:val="32"/>
          <w:szCs w:val="32"/>
          <w:lang w:eastAsia="en-GB"/>
        </w:rPr>
      </w:pPr>
    </w:p>
    <w:p w:rsidR="00C75630" w:rsidRDefault="00C75630" w:rsidP="00385905">
      <w:pPr>
        <w:spacing w:after="0" w:line="240" w:lineRule="auto"/>
        <w:jc w:val="center"/>
        <w:rPr>
          <w:rFonts w:ascii="Arial" w:hAnsi="Arial" w:cs="Arial"/>
          <w:b/>
          <w:bCs/>
          <w:sz w:val="32"/>
          <w:szCs w:val="32"/>
          <w:lang w:eastAsia="en-GB"/>
        </w:rPr>
      </w:pPr>
    </w:p>
    <w:p w:rsidR="00C75630" w:rsidRDefault="00C75630" w:rsidP="00385905">
      <w:pPr>
        <w:spacing w:after="0" w:line="240" w:lineRule="auto"/>
        <w:jc w:val="center"/>
        <w:rPr>
          <w:rFonts w:ascii="Arial" w:hAnsi="Arial" w:cs="Arial"/>
          <w:b/>
          <w:bCs/>
          <w:sz w:val="32"/>
          <w:szCs w:val="32"/>
          <w:lang w:eastAsia="en-GB"/>
        </w:rPr>
      </w:pPr>
    </w:p>
    <w:p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rsidR="006D3631" w:rsidRDefault="006D3631" w:rsidP="00385905">
      <w:pPr>
        <w:spacing w:after="0" w:line="240" w:lineRule="auto"/>
        <w:jc w:val="center"/>
        <w:rPr>
          <w:rFonts w:ascii="Arial" w:hAnsi="Arial" w:cs="Arial"/>
          <w:b/>
          <w:bCs/>
          <w:sz w:val="32"/>
          <w:szCs w:val="32"/>
          <w:lang w:eastAsia="en-GB"/>
        </w:rPr>
      </w:pPr>
    </w:p>
    <w:p w:rsidR="006D3631" w:rsidRPr="00385905" w:rsidRDefault="006D3631" w:rsidP="00385905">
      <w:pPr>
        <w:spacing w:after="0" w:line="240" w:lineRule="auto"/>
        <w:jc w:val="center"/>
        <w:rPr>
          <w:rFonts w:ascii="Arial" w:hAnsi="Arial" w:cs="Arial"/>
          <w:b/>
          <w:bCs/>
          <w:sz w:val="32"/>
          <w:szCs w:val="32"/>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bookmarkStart w:id="0" w:name="_GoBack"/>
      <w:bookmarkEnd w:id="0"/>
      <w:r>
        <w:rPr>
          <w:rFonts w:ascii="Arial" w:hAnsi="Arial" w:cs="Arial"/>
          <w:b/>
          <w:bCs/>
          <w:sz w:val="20"/>
          <w:szCs w:val="20"/>
          <w:lang w:eastAsia="en-GB"/>
        </w:rPr>
        <w:t>Version:</w:t>
      </w:r>
      <w:r>
        <w:rPr>
          <w:rFonts w:ascii="Arial" w:hAnsi="Arial" w:cs="Arial"/>
          <w:b/>
          <w:bCs/>
          <w:sz w:val="20"/>
          <w:szCs w:val="20"/>
          <w:lang w:eastAsia="en-GB"/>
        </w:rPr>
        <w:tab/>
        <w:t xml:space="preserve">1.0 </w:t>
      </w:r>
    </w:p>
    <w:p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t>13 June 2019</w:t>
      </w: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p>
    <w:p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rsidR="00754729" w:rsidRPr="005E1E0E" w:rsidRDefault="00B30708"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 xml:space="preserve">The Grange Medical Centre </w:t>
      </w:r>
    </w:p>
    <w:p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rsidR="00552311" w:rsidRDefault="00922297" w:rsidP="003A3C73">
      <w:pPr>
        <w:pStyle w:val="ListParagraph"/>
        <w:numPr>
          <w:ilvl w:val="0"/>
          <w:numId w:val="8"/>
        </w:numPr>
        <w:spacing w:after="160" w:line="259" w:lineRule="auto"/>
        <w:rPr>
          <w:rFonts w:ascii="Arial" w:hAnsi="Arial" w:cs="Arial"/>
          <w:sz w:val="20"/>
          <w:szCs w:val="20"/>
        </w:rPr>
      </w:pPr>
      <w:bookmarkStart w:id="1" w:name="faqtop"/>
      <w:bookmarkEnd w:id="1"/>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rsidR="00265980" w:rsidRPr="005E1E0E" w:rsidRDefault="00265980" w:rsidP="00265980">
      <w:pPr>
        <w:pStyle w:val="Default"/>
        <w:rPr>
          <w:color w:val="auto"/>
          <w:sz w:val="20"/>
          <w:szCs w:val="20"/>
        </w:rPr>
      </w:pPr>
      <w:r w:rsidRPr="005E1E0E">
        <w:rPr>
          <w:color w:val="auto"/>
          <w:sz w:val="20"/>
          <w:szCs w:val="20"/>
        </w:rPr>
        <w:t>The General Data Protection Regulation (GDPR)</w:t>
      </w:r>
      <w:r w:rsidR="006528FD" w:rsidRPr="005E1E0E">
        <w:rPr>
          <w:color w:val="auto"/>
          <w:sz w:val="20"/>
          <w:szCs w:val="20"/>
        </w:rPr>
        <w:t xml:space="preserve"> and the Data Protection Act 2018</w:t>
      </w:r>
      <w:r w:rsidR="00E02812">
        <w:rPr>
          <w:color w:val="auto"/>
          <w:sz w:val="20"/>
          <w:szCs w:val="20"/>
        </w:rPr>
        <w:t xml:space="preserve"> (DPA 2018)</w:t>
      </w:r>
      <w:r w:rsidRPr="005E1E0E">
        <w:rPr>
          <w:color w:val="auto"/>
          <w:sz w:val="20"/>
          <w:szCs w:val="20"/>
        </w:rPr>
        <w:t xml:space="preserve"> became law on 2</w:t>
      </w:r>
      <w:r w:rsidR="005E1E0E">
        <w:rPr>
          <w:color w:val="auto"/>
          <w:sz w:val="20"/>
          <w:szCs w:val="20"/>
        </w:rPr>
        <w:t>5</w:t>
      </w:r>
      <w:r w:rsidRPr="005E1E0E">
        <w:rPr>
          <w:color w:val="auto"/>
          <w:sz w:val="20"/>
          <w:szCs w:val="20"/>
        </w:rPr>
        <w:t>th May 201</w:t>
      </w:r>
      <w:r w:rsidR="005E1E0E">
        <w:rPr>
          <w:color w:val="auto"/>
          <w:sz w:val="20"/>
          <w:szCs w:val="20"/>
        </w:rPr>
        <w:t>8</w:t>
      </w:r>
      <w:r w:rsidRPr="005E1E0E">
        <w:rPr>
          <w:color w:val="auto"/>
          <w:sz w:val="20"/>
          <w:szCs w:val="20"/>
        </w:rPr>
        <w:t xml:space="preserve">. </w:t>
      </w:r>
      <w:r w:rsidR="006528FD" w:rsidRPr="005E1E0E">
        <w:rPr>
          <w:color w:val="auto"/>
          <w:sz w:val="20"/>
          <w:szCs w:val="20"/>
        </w:rPr>
        <w:t>The GDPR is</w:t>
      </w:r>
      <w:r w:rsidRPr="005E1E0E">
        <w:rPr>
          <w:color w:val="auto"/>
          <w:sz w:val="20"/>
          <w:szCs w:val="20"/>
        </w:rPr>
        <w:t xml:space="preserve"> a single EU-wide regulation on the protection of confidential and sensitive </w:t>
      </w:r>
      <w:r w:rsidR="00E02812">
        <w:rPr>
          <w:color w:val="auto"/>
          <w:sz w:val="20"/>
          <w:szCs w:val="20"/>
        </w:rPr>
        <w:t xml:space="preserve">(special) </w:t>
      </w:r>
      <w:r w:rsidRPr="005E1E0E">
        <w:rPr>
          <w:color w:val="auto"/>
          <w:sz w:val="20"/>
          <w:szCs w:val="20"/>
        </w:rPr>
        <w:t>information</w:t>
      </w:r>
      <w:r w:rsidR="006528FD" w:rsidRPr="005E1E0E">
        <w:rPr>
          <w:color w:val="auto"/>
          <w:sz w:val="20"/>
          <w:szCs w:val="20"/>
        </w:rPr>
        <w:t>, the DPA 2018 deals with elements of UK law that differ from the European Regulation</w:t>
      </w:r>
      <w:r w:rsidR="00E02812">
        <w:rPr>
          <w:color w:val="auto"/>
          <w:sz w:val="20"/>
          <w:szCs w:val="20"/>
        </w:rPr>
        <w:t>, both</w:t>
      </w:r>
      <w:r w:rsidR="006528FD" w:rsidRPr="005E1E0E">
        <w:rPr>
          <w:color w:val="auto"/>
          <w:sz w:val="20"/>
          <w:szCs w:val="20"/>
        </w:rPr>
        <w:t xml:space="preserve"> came</w:t>
      </w:r>
      <w:r w:rsidRPr="005E1E0E">
        <w:rPr>
          <w:color w:val="auto"/>
          <w:sz w:val="20"/>
          <w:szCs w:val="20"/>
        </w:rPr>
        <w:t xml:space="preserve"> into force </w:t>
      </w:r>
      <w:r w:rsidR="00457267" w:rsidRPr="005E1E0E">
        <w:rPr>
          <w:color w:val="auto"/>
          <w:sz w:val="20"/>
          <w:szCs w:val="20"/>
        </w:rPr>
        <w:t xml:space="preserve">in the UK </w:t>
      </w:r>
      <w:r w:rsidRPr="005E1E0E">
        <w:rPr>
          <w:color w:val="auto"/>
          <w:sz w:val="20"/>
          <w:szCs w:val="20"/>
        </w:rPr>
        <w:t>on the 25th May 2018, repealing the</w:t>
      </w:r>
      <w:r w:rsidR="006528FD" w:rsidRPr="005E1E0E">
        <w:rPr>
          <w:color w:val="auto"/>
          <w:sz w:val="20"/>
          <w:szCs w:val="20"/>
        </w:rPr>
        <w:t xml:space="preserve"> previous</w:t>
      </w:r>
      <w:r w:rsidRPr="005E1E0E">
        <w:rPr>
          <w:color w:val="auto"/>
          <w:sz w:val="20"/>
          <w:szCs w:val="20"/>
        </w:rPr>
        <w:t xml:space="preserve"> Data Protection Act (1998). </w:t>
      </w:r>
    </w:p>
    <w:p w:rsidR="00265980" w:rsidRPr="005E1E0E"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rsidR="00265980" w:rsidRPr="005E1E0E" w:rsidRDefault="00265980" w:rsidP="00265980">
      <w:pPr>
        <w:rPr>
          <w:rFonts w:ascii="Arial" w:hAnsi="Arial" w:cs="Arial"/>
          <w:sz w:val="20"/>
          <w:szCs w:val="20"/>
        </w:rPr>
      </w:pPr>
      <w:r w:rsidRPr="005E1E0E">
        <w:rPr>
          <w:rFonts w:ascii="Arial" w:hAnsi="Arial" w:cs="Arial"/>
          <w:sz w:val="20"/>
          <w:szCs w:val="20"/>
        </w:rPr>
        <w:t xml:space="preserve">For the purpose of applicable data protection legislation (including but not limited to the General Data Protection Regulation (Regulation (EU) 2016/679) (the "GDPR"), and the Data Protection Act 2018 the </w:t>
      </w:r>
      <w:r w:rsidR="00E37206" w:rsidRPr="005E1E0E">
        <w:rPr>
          <w:rFonts w:ascii="Arial" w:hAnsi="Arial" w:cs="Arial"/>
          <w:sz w:val="20"/>
          <w:szCs w:val="20"/>
        </w:rPr>
        <w:t>practice</w:t>
      </w:r>
      <w:r w:rsidRPr="005E1E0E">
        <w:rPr>
          <w:rFonts w:ascii="Arial" w:hAnsi="Arial" w:cs="Arial"/>
          <w:sz w:val="20"/>
          <w:szCs w:val="20"/>
        </w:rPr>
        <w:t xml:space="preserve"> responsible for your personal data is </w:t>
      </w:r>
      <w:r w:rsidR="00E37206" w:rsidRPr="005E1E0E">
        <w:rPr>
          <w:rFonts w:ascii="Arial" w:hAnsi="Arial" w:cs="Arial"/>
          <w:sz w:val="20"/>
          <w:szCs w:val="20"/>
        </w:rPr>
        <w:t>[Practice Name]</w:t>
      </w:r>
      <w:r w:rsidRPr="005E1E0E">
        <w:rPr>
          <w:rFonts w:ascii="Arial" w:hAnsi="Arial" w:cs="Arial"/>
          <w:sz w:val="20"/>
          <w:szCs w:val="20"/>
        </w:rPr>
        <w:t>.</w:t>
      </w:r>
    </w:p>
    <w:p w:rsidR="00FC6FFA" w:rsidRPr="005E1E0E" w:rsidRDefault="00FC6FFA" w:rsidP="00265980">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sidR="00E02812">
        <w:rPr>
          <w:rFonts w:ascii="Arial" w:hAnsi="Arial" w:cs="Arial"/>
          <w:sz w:val="20"/>
          <w:szCs w:val="20"/>
        </w:rPr>
        <w:t>.</w:t>
      </w:r>
    </w:p>
    <w:p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rsidR="00E37206" w:rsidRPr="005E1E0E" w:rsidRDefault="00C75630" w:rsidP="00E37206">
      <w:pPr>
        <w:widowControl w:val="0"/>
        <w:spacing w:after="280"/>
        <w:rPr>
          <w:rFonts w:ascii="Arial" w:hAnsi="Arial" w:cs="Arial"/>
          <w:sz w:val="20"/>
          <w:szCs w:val="20"/>
        </w:rPr>
      </w:pPr>
      <w:r>
        <w:rPr>
          <w:rFonts w:ascii="Arial" w:hAnsi="Arial" w:cs="Arial"/>
          <w:sz w:val="20"/>
          <w:szCs w:val="20"/>
        </w:rPr>
        <w:t>The Grange Medical Centre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rsidR="003C5E88" w:rsidRPr="005E1E0E"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rsidR="00F80C43" w:rsidRPr="005E1E0E"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rsidR="003A3C73" w:rsidRPr="005E1E0E" w:rsidRDefault="003A3C73" w:rsidP="003A3C73">
      <w:pPr>
        <w:widowControl w:val="0"/>
        <w:rPr>
          <w:rFonts w:ascii="Arial" w:hAnsi="Arial" w:cs="Arial"/>
          <w:sz w:val="20"/>
          <w:szCs w:val="20"/>
        </w:rPr>
      </w:pPr>
    </w:p>
    <w:p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rsidR="003C5E88" w:rsidRPr="005E1E0E" w:rsidRDefault="003C5E88" w:rsidP="003C5E88">
      <w:pPr>
        <w:widowControl w:val="0"/>
        <w:spacing w:after="280"/>
        <w:rPr>
          <w:rFonts w:ascii="Arial" w:eastAsia="Times New Roman" w:hAnsi="Arial" w:cs="Arial"/>
          <w:sz w:val="20"/>
          <w:szCs w:val="20"/>
        </w:rPr>
      </w:pPr>
      <w:r w:rsidRPr="005E1E0E">
        <w:rPr>
          <w:rFonts w:ascii="Arial" w:hAnsi="Arial" w:cs="Arial"/>
          <w:sz w:val="20"/>
          <w:szCs w:val="20"/>
        </w:rPr>
        <w:t>The Practice will like to use your name, contact details and email address to inform you of NHS services, or provide inform about your health/information to manage your healthcare or information about the management of the NHS service.  There may be occasions w</w:t>
      </w:r>
      <w:r>
        <w:rPr>
          <w:rFonts w:ascii="Arial" w:hAnsi="Arial" w:cs="Arial"/>
          <w:sz w:val="20"/>
          <w:szCs w:val="20"/>
        </w:rPr>
        <w:t>h</w:t>
      </w:r>
      <w:r w:rsidRPr="005E1E0E">
        <w:rPr>
          <w:rFonts w:ascii="Arial" w:hAnsi="Arial" w:cs="Arial"/>
          <w:sz w:val="20"/>
          <w:szCs w:val="20"/>
        </w:rPr>
        <w:t>ere authorised research facilities would like you to take part in research in regard to your particular health issues, to try improve your health</w:t>
      </w:r>
      <w:r>
        <w:rPr>
          <w:rFonts w:ascii="Arial" w:hAnsi="Arial" w:cs="Arial"/>
          <w:sz w:val="20"/>
          <w:szCs w:val="20"/>
        </w:rPr>
        <w:t>.</w:t>
      </w:r>
      <w:r w:rsidRPr="005E1E0E">
        <w:rPr>
          <w:rFonts w:ascii="Arial" w:hAnsi="Arial" w:cs="Arial"/>
          <w:sz w:val="20"/>
          <w:szCs w:val="20"/>
        </w:rPr>
        <w:t xml:space="preserve">, </w:t>
      </w:r>
      <w:r>
        <w:rPr>
          <w:rFonts w:ascii="Arial" w:hAnsi="Arial" w:cs="Arial"/>
          <w:sz w:val="20"/>
          <w:szCs w:val="20"/>
        </w:rPr>
        <w:t>Y</w:t>
      </w:r>
      <w:r w:rsidRPr="005E1E0E">
        <w:rPr>
          <w:rFonts w:ascii="Arial" w:hAnsi="Arial" w:cs="Arial"/>
          <w:sz w:val="20"/>
          <w:szCs w:val="20"/>
        </w:rPr>
        <w:t>our contact details may be used to invite you to receive further information about such research opportunities.</w:t>
      </w:r>
    </w:p>
    <w:p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rsidR="008A351A" w:rsidRPr="005E1E0E" w:rsidRDefault="008A351A" w:rsidP="00DE4B64">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rsidR="00B94788" w:rsidRDefault="00B94788">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br w:type="page"/>
      </w:r>
    </w:p>
    <w:p w:rsidR="00F61503" w:rsidRPr="005E1E0E" w:rsidRDefault="00F61503" w:rsidP="00F61503">
      <w:pPr>
        <w:spacing w:before="126" w:after="126" w:line="300" w:lineRule="atLeast"/>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lastRenderedPageBreak/>
        <w:t>Research</w:t>
      </w:r>
    </w:p>
    <w:p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rsidR="00410F48" w:rsidRPr="005E1E0E" w:rsidRDefault="00C75630" w:rsidP="00F61503">
      <w:pPr>
        <w:spacing w:before="126" w:after="126" w:line="300" w:lineRule="atLeast"/>
        <w:rPr>
          <w:rFonts w:ascii="Arial" w:eastAsia="Times New Roman" w:hAnsi="Arial" w:cs="Arial"/>
          <w:sz w:val="20"/>
          <w:szCs w:val="20"/>
          <w:lang w:eastAsia="en-GB"/>
        </w:rPr>
      </w:pPr>
      <w:hyperlink r:id="rId7" w:history="1">
        <w:r w:rsidR="00410F48" w:rsidRPr="005E1E0E">
          <w:rPr>
            <w:rStyle w:val="Hyperlink"/>
            <w:rFonts w:ascii="Arial" w:eastAsia="Times New Roman" w:hAnsi="Arial" w:cs="Arial"/>
            <w:sz w:val="20"/>
            <w:szCs w:val="20"/>
            <w:lang w:eastAsia="en-GB"/>
          </w:rPr>
          <w:t>https://cprd.com/transparency-information</w:t>
        </w:r>
      </w:hyperlink>
    </w:p>
    <w:p w:rsidR="00410F48" w:rsidRPr="005E1E0E" w:rsidRDefault="00410F48" w:rsidP="00F61503">
      <w:pPr>
        <w:spacing w:before="126" w:after="126" w:line="300" w:lineRule="atLeast"/>
        <w:rPr>
          <w:rFonts w:ascii="Arial" w:eastAsia="Times New Roman" w:hAnsi="Arial" w:cs="Arial"/>
          <w:sz w:val="20"/>
          <w:szCs w:val="20"/>
          <w:lang w:eastAsia="en-GB"/>
        </w:rPr>
      </w:pPr>
    </w:p>
    <w:p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rsidR="00A200C1" w:rsidRPr="005E1E0E" w:rsidRDefault="00A200C1" w:rsidP="00A200C1">
      <w:pPr>
        <w:widowControl w:val="0"/>
        <w:spacing w:after="0" w:line="240" w:lineRule="auto"/>
        <w:rPr>
          <w:rFonts w:ascii="Arial" w:hAnsi="Arial" w:cs="Arial"/>
          <w:sz w:val="20"/>
          <w:szCs w:val="20"/>
        </w:rPr>
      </w:pPr>
    </w:p>
    <w:p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rsidR="004125EC" w:rsidRPr="005E1E0E" w:rsidRDefault="004125EC" w:rsidP="00160BD8">
      <w:pPr>
        <w:autoSpaceDE w:val="0"/>
        <w:autoSpaceDN w:val="0"/>
        <w:adjustRightInd w:val="0"/>
        <w:spacing w:after="0" w:line="240" w:lineRule="auto"/>
        <w:jc w:val="both"/>
        <w:rPr>
          <w:rFonts w:ascii="Arial" w:hAnsi="Arial" w:cs="Arial"/>
          <w:sz w:val="20"/>
          <w:szCs w:val="20"/>
        </w:rPr>
      </w:pPr>
    </w:p>
    <w:p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rsidR="00B94788" w:rsidRDefault="00B94788">
      <w:pPr>
        <w:spacing w:after="0" w:line="240" w:lineRule="auto"/>
        <w:rPr>
          <w:rFonts w:ascii="Arial" w:hAnsi="Arial" w:cs="Arial"/>
          <w:sz w:val="20"/>
          <w:szCs w:val="20"/>
        </w:rPr>
      </w:pPr>
      <w:r>
        <w:rPr>
          <w:rFonts w:ascii="Arial" w:hAnsi="Arial" w:cs="Arial"/>
          <w:sz w:val="20"/>
          <w:szCs w:val="20"/>
        </w:rPr>
        <w:br w:type="page"/>
      </w:r>
    </w:p>
    <w:p w:rsidR="006173EC" w:rsidRPr="005E1E0E" w:rsidRDefault="006173EC" w:rsidP="0020197A">
      <w:pPr>
        <w:widowControl w:val="0"/>
        <w:spacing w:after="280"/>
        <w:rPr>
          <w:rFonts w:ascii="Arial" w:hAnsi="Arial" w:cs="Arial"/>
          <w:sz w:val="20"/>
          <w:szCs w:val="20"/>
        </w:rPr>
      </w:pPr>
    </w:p>
    <w:p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rsidR="006173EC" w:rsidRPr="005E1E0E" w:rsidRDefault="006173EC" w:rsidP="006173EC">
      <w:pPr>
        <w:widowControl w:val="0"/>
        <w:spacing w:after="280"/>
        <w:rPr>
          <w:rFonts w:ascii="Arial" w:hAnsi="Arial" w:cs="Arial"/>
          <w:b/>
          <w:i/>
          <w:sz w:val="20"/>
          <w:szCs w:val="20"/>
        </w:rPr>
      </w:pPr>
    </w:p>
    <w:p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rsidR="00B94788" w:rsidRDefault="00B94788">
      <w:pPr>
        <w:spacing w:after="0" w:line="240" w:lineRule="auto"/>
        <w:rPr>
          <w:rFonts w:ascii="Arial" w:hAnsi="Arial" w:cs="Arial"/>
          <w:b/>
          <w:i/>
          <w:sz w:val="20"/>
          <w:szCs w:val="20"/>
        </w:rPr>
      </w:pPr>
      <w:r>
        <w:rPr>
          <w:rFonts w:ascii="Arial" w:hAnsi="Arial" w:cs="Arial"/>
          <w:b/>
          <w:i/>
          <w:sz w:val="20"/>
          <w:szCs w:val="20"/>
        </w:rPr>
        <w:br w:type="page"/>
      </w:r>
    </w:p>
    <w:p w:rsidR="006173EC" w:rsidRPr="005E1E0E" w:rsidRDefault="006173EC" w:rsidP="006173EC">
      <w:pPr>
        <w:widowControl w:val="0"/>
        <w:spacing w:after="280"/>
        <w:jc w:val="center"/>
        <w:rPr>
          <w:rFonts w:ascii="Arial" w:hAnsi="Arial" w:cs="Arial"/>
          <w:b/>
          <w:i/>
          <w:sz w:val="20"/>
          <w:szCs w:val="20"/>
        </w:rPr>
      </w:pPr>
    </w:p>
    <w:p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rsidR="000104B3" w:rsidRPr="005E1E0E" w:rsidRDefault="000104B3" w:rsidP="0020197A">
      <w:pPr>
        <w:widowControl w:val="0"/>
        <w:spacing w:after="280"/>
        <w:rPr>
          <w:rFonts w:ascii="Arial" w:hAnsi="Arial" w:cs="Arial"/>
          <w:b/>
          <w:bCs/>
          <w:sz w:val="20"/>
          <w:szCs w:val="20"/>
        </w:rPr>
      </w:pPr>
      <w:r w:rsidRPr="005E1E0E">
        <w:rPr>
          <w:rFonts w:ascii="Arial" w:hAnsi="Arial" w:cs="Arial"/>
          <w:b/>
          <w:bCs/>
          <w:sz w:val="20"/>
          <w:szCs w:val="20"/>
        </w:rPr>
        <w:t>EMIS Web</w:t>
      </w:r>
    </w:p>
    <w:p w:rsidR="005E1E0E" w:rsidRPr="005E1E0E" w:rsidRDefault="000104B3" w:rsidP="005E1E0E">
      <w:pPr>
        <w:pStyle w:val="NormalWeb"/>
        <w:spacing w:before="0" w:beforeAutospacing="0" w:after="0" w:afterAutospacing="0"/>
        <w:rPr>
          <w:rFonts w:ascii="Arial" w:hAnsi="Arial" w:cs="Arial"/>
          <w:sz w:val="20"/>
          <w:szCs w:val="20"/>
        </w:rPr>
      </w:pPr>
      <w:r w:rsidRPr="005E1E0E">
        <w:rPr>
          <w:rFonts w:ascii="Arial" w:hAnsi="Arial" w:cs="Arial"/>
          <w:sz w:val="20"/>
          <w:szCs w:val="20"/>
        </w:rPr>
        <w:t>The Practice uses a clinical system provided by a Data Processor called EMIS, with effect from 10</w:t>
      </w:r>
      <w:r w:rsidRPr="005E1E0E">
        <w:rPr>
          <w:rFonts w:ascii="Arial" w:hAnsi="Arial" w:cs="Arial"/>
          <w:sz w:val="20"/>
          <w:szCs w:val="20"/>
          <w:vertAlign w:val="superscript"/>
        </w:rPr>
        <w:t>th</w:t>
      </w:r>
      <w:r w:rsidRPr="005E1E0E">
        <w:rPr>
          <w:rFonts w:ascii="Arial" w:hAnsi="Arial" w:cs="Arial"/>
          <w:sz w:val="20"/>
          <w:szCs w:val="20"/>
        </w:rPr>
        <w:t xml:space="preserve"> June 2019, EMIS will start storing your practice’s EMIS Web data in a highly secure, third party cloud hosted environment, namely Amazon Web Services (“AWS”). </w:t>
      </w:r>
    </w:p>
    <w:p w:rsidR="005E1E0E" w:rsidRPr="005E1E0E" w:rsidRDefault="005E1E0E" w:rsidP="005E1E0E">
      <w:pPr>
        <w:pStyle w:val="NormalWeb"/>
        <w:spacing w:before="0" w:beforeAutospacing="0" w:after="0" w:afterAutospacing="0"/>
        <w:rPr>
          <w:rFonts w:ascii="Arial" w:hAnsi="Arial" w:cs="Arial"/>
          <w:sz w:val="20"/>
          <w:szCs w:val="20"/>
        </w:rPr>
      </w:pPr>
    </w:p>
    <w:p w:rsidR="000104B3" w:rsidRPr="005E1E0E" w:rsidRDefault="000104B3" w:rsidP="005E1E0E">
      <w:pPr>
        <w:pStyle w:val="NormalWeb"/>
        <w:spacing w:before="0" w:beforeAutospacing="0" w:after="0" w:afterAutospacing="0"/>
        <w:rPr>
          <w:rFonts w:ascii="Arial" w:eastAsiaTheme="minorHAnsi" w:hAnsi="Arial" w:cs="Arial"/>
          <w:sz w:val="20"/>
          <w:szCs w:val="20"/>
        </w:rPr>
      </w:pPr>
      <w:r w:rsidRPr="005E1E0E">
        <w:rPr>
          <w:rFonts w:ascii="Arial" w:hAnsi="Arial" w:cs="Arial"/>
          <w:sz w:val="20"/>
          <w:szCs w:val="20"/>
        </w:rPr>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rsidR="000104B3" w:rsidRPr="005E1E0E" w:rsidRDefault="000104B3" w:rsidP="0020197A">
      <w:pPr>
        <w:widowControl w:val="0"/>
        <w:spacing w:after="280"/>
        <w:rPr>
          <w:rFonts w:ascii="Arial" w:hAnsi="Arial" w:cs="Arial"/>
          <w:b/>
          <w:bCs/>
          <w:sz w:val="20"/>
          <w:szCs w:val="20"/>
        </w:rPr>
      </w:pPr>
    </w:p>
    <w:p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rsidR="00A200C1" w:rsidRPr="005E1E0E" w:rsidRDefault="00A200C1" w:rsidP="00A200C1">
      <w:pPr>
        <w:widowControl w:val="0"/>
        <w:rPr>
          <w:rFonts w:ascii="Arial" w:hAnsi="Arial" w:cs="Arial"/>
          <w:sz w:val="20"/>
          <w:szCs w:val="20"/>
        </w:rPr>
      </w:pPr>
    </w:p>
    <w:p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rsidR="0020197A" w:rsidRPr="005E1E0E" w:rsidRDefault="0020197A" w:rsidP="00DB02BD">
      <w:pPr>
        <w:rPr>
          <w:rFonts w:ascii="Arial" w:hAnsi="Arial" w:cs="Arial"/>
          <w:sz w:val="20"/>
          <w:szCs w:val="20"/>
          <w:lang w:eastAsia="en-GB"/>
        </w:rPr>
      </w:pPr>
    </w:p>
    <w:p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8"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rsidR="00F80C43" w:rsidRPr="005E1E0E" w:rsidRDefault="00F80C43" w:rsidP="0020197A">
      <w:pPr>
        <w:widowControl w:val="0"/>
        <w:rPr>
          <w:rFonts w:ascii="Arial" w:hAnsi="Arial" w:cs="Arial"/>
          <w:sz w:val="20"/>
          <w:szCs w:val="20"/>
        </w:rPr>
      </w:pPr>
    </w:p>
    <w:p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rsidR="006B45AE" w:rsidRDefault="006B45AE" w:rsidP="006B45AE">
      <w:pPr>
        <w:rPr>
          <w:rFonts w:ascii="Arial" w:hAnsi="Arial" w:cs="Arial"/>
          <w:b/>
          <w:sz w:val="20"/>
          <w:szCs w:val="20"/>
        </w:rPr>
      </w:pPr>
      <w:r>
        <w:rPr>
          <w:rFonts w:ascii="Arial" w:hAnsi="Arial" w:cs="Arial"/>
          <w:b/>
          <w:sz w:val="20"/>
          <w:szCs w:val="20"/>
        </w:rPr>
        <w:t>Primary Care Network</w:t>
      </w:r>
    </w:p>
    <w:p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The aim is that by July 2019, all areas within England will be covered by a PCN.</w:t>
      </w:r>
    </w:p>
    <w:p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rsidR="003C5E88" w:rsidRDefault="003C5E88" w:rsidP="003C5E88">
      <w:pPr>
        <w:pStyle w:val="selectionshareable"/>
        <w:spacing w:before="0" w:beforeAutospacing="0" w:after="0" w:afterAutospacing="0"/>
        <w:rPr>
          <w:rFonts w:ascii="Arial" w:hAnsi="Arial" w:cs="Arial"/>
          <w:sz w:val="20"/>
          <w:szCs w:val="20"/>
        </w:rPr>
      </w:pPr>
    </w:p>
    <w:p w:rsidR="003C5E88" w:rsidRPr="005E1E0E"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rsidR="008A351A" w:rsidRPr="005E1E0E" w:rsidRDefault="008A351A" w:rsidP="008A351A">
      <w:pPr>
        <w:rPr>
          <w:rFonts w:ascii="Arial" w:hAnsi="Arial" w:cs="Arial"/>
          <w:b/>
          <w:sz w:val="20"/>
          <w:szCs w:val="20"/>
        </w:rPr>
      </w:pPr>
    </w:p>
    <w:p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rsidR="003A3C73" w:rsidRPr="005E1E0E"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rsidR="003A3C73" w:rsidRPr="005E1E0E" w:rsidRDefault="003A3C73" w:rsidP="003A3C73">
      <w:pPr>
        <w:spacing w:after="0" w:line="240" w:lineRule="auto"/>
        <w:rPr>
          <w:rFonts w:ascii="Arial" w:hAnsi="Arial" w:cs="Arial"/>
          <w:iCs/>
          <w:sz w:val="20"/>
          <w:szCs w:val="20"/>
        </w:rPr>
      </w:pP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rsidR="003A3C73" w:rsidRPr="005E1E0E" w:rsidRDefault="003A3C73" w:rsidP="003A3C73">
      <w:pPr>
        <w:spacing w:after="0" w:line="240" w:lineRule="auto"/>
        <w:rPr>
          <w:rFonts w:ascii="Arial" w:hAnsi="Arial" w:cs="Arial"/>
          <w:iCs/>
          <w:sz w:val="20"/>
          <w:szCs w:val="20"/>
        </w:rPr>
      </w:pPr>
    </w:p>
    <w:p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rsidR="007A3DA9" w:rsidRPr="005E1E0E" w:rsidRDefault="00C75630" w:rsidP="007A3DA9">
      <w:pPr>
        <w:rPr>
          <w:rFonts w:ascii="Arial" w:hAnsi="Arial" w:cs="Arial"/>
          <w:sz w:val="20"/>
          <w:szCs w:val="20"/>
        </w:rPr>
      </w:pPr>
      <w:hyperlink r:id="rId9" w:history="1">
        <w:r w:rsidR="007A3DA9" w:rsidRPr="005E1E0E">
          <w:rPr>
            <w:rStyle w:val="Hyperlink"/>
            <w:rFonts w:ascii="Arial" w:hAnsi="Arial" w:cs="Arial"/>
            <w:sz w:val="20"/>
            <w:szCs w:val="20"/>
          </w:rPr>
          <w:t>https://ico.org.uk/</w:t>
        </w:r>
      </w:hyperlink>
    </w:p>
    <w:p w:rsidR="003A3C73" w:rsidRPr="005E1E0E" w:rsidRDefault="003A3C73" w:rsidP="003A3C73">
      <w:pPr>
        <w:rPr>
          <w:rFonts w:ascii="Arial" w:hAnsi="Arial" w:cs="Arial"/>
          <w:sz w:val="20"/>
          <w:szCs w:val="20"/>
        </w:rPr>
      </w:pPr>
    </w:p>
    <w:p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rsidR="00A87B6C" w:rsidRDefault="00A87B6C" w:rsidP="00A87B6C">
      <w:pPr>
        <w:autoSpaceDE w:val="0"/>
        <w:autoSpaceDN w:val="0"/>
        <w:adjustRightInd w:val="0"/>
        <w:spacing w:after="0" w:line="240" w:lineRule="auto"/>
        <w:jc w:val="both"/>
        <w:rPr>
          <w:rFonts w:ascii="Arial" w:hAnsi="Arial" w:cs="Arial"/>
          <w:sz w:val="20"/>
          <w:szCs w:val="20"/>
          <w:lang w:eastAsia="en-GB"/>
        </w:rPr>
      </w:pPr>
    </w:p>
    <w:p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10" w:history="1">
        <w:r w:rsidRPr="005E1E0E">
          <w:rPr>
            <w:rStyle w:val="Hyperlink"/>
            <w:rFonts w:ascii="Arial" w:hAnsi="Arial" w:cs="Arial"/>
            <w:sz w:val="20"/>
            <w:szCs w:val="20"/>
            <w:lang w:eastAsia="en-GB"/>
          </w:rPr>
          <w:t>Couldrey@me.com</w:t>
        </w:r>
      </w:hyperlink>
    </w:p>
    <w:p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rsidR="00A87B6C" w:rsidRPr="005E1E0E" w:rsidRDefault="00A87B6C" w:rsidP="00265980">
      <w:pPr>
        <w:rPr>
          <w:rFonts w:ascii="Arial" w:hAnsi="Arial" w:cs="Arial"/>
          <w:sz w:val="20"/>
          <w:szCs w:val="20"/>
        </w:rPr>
      </w:pPr>
    </w:p>
    <w:p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12"/>
  </w:num>
  <w:num w:numId="4">
    <w:abstractNumId w:val="7"/>
  </w:num>
  <w:num w:numId="5">
    <w:abstractNumId w:val="1"/>
  </w:num>
  <w:num w:numId="6">
    <w:abstractNumId w:val="18"/>
  </w:num>
  <w:num w:numId="7">
    <w:abstractNumId w:val="3"/>
  </w:num>
  <w:num w:numId="8">
    <w:abstractNumId w:val="2"/>
  </w:num>
  <w:num w:numId="9">
    <w:abstractNumId w:val="10"/>
  </w:num>
  <w:num w:numId="10">
    <w:abstractNumId w:val="0"/>
  </w:num>
  <w:num w:numId="11">
    <w:abstractNumId w:val="8"/>
  </w:num>
  <w:num w:numId="12">
    <w:abstractNumId w:val="16"/>
  </w:num>
  <w:num w:numId="13">
    <w:abstractNumId w:val="5"/>
  </w:num>
  <w:num w:numId="14">
    <w:abstractNumId w:val="19"/>
  </w:num>
  <w:num w:numId="15">
    <w:abstractNumId w:val="11"/>
  </w:num>
  <w:num w:numId="16">
    <w:abstractNumId w:val="15"/>
  </w:num>
  <w:num w:numId="17">
    <w:abstractNumId w:val="9"/>
  </w:num>
  <w:num w:numId="18">
    <w:abstractNumId w:val="20"/>
  </w:num>
  <w:num w:numId="19">
    <w:abstractNumId w:val="14"/>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E55"/>
    <w:rsid w:val="008A351A"/>
    <w:rsid w:val="008B2E14"/>
    <w:rsid w:val="008B5BEE"/>
    <w:rsid w:val="008D1465"/>
    <w:rsid w:val="008D3E7A"/>
    <w:rsid w:val="008F7322"/>
    <w:rsid w:val="00902B44"/>
    <w:rsid w:val="00913899"/>
    <w:rsid w:val="00914F3B"/>
    <w:rsid w:val="00922297"/>
    <w:rsid w:val="009443D8"/>
    <w:rsid w:val="00947E7D"/>
    <w:rsid w:val="00953D19"/>
    <w:rsid w:val="00973ECA"/>
    <w:rsid w:val="009A2DD7"/>
    <w:rsid w:val="009D3070"/>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30708"/>
    <w:rsid w:val="00B47C5F"/>
    <w:rsid w:val="00B63C3B"/>
    <w:rsid w:val="00B92B1C"/>
    <w:rsid w:val="00B94788"/>
    <w:rsid w:val="00BA057D"/>
    <w:rsid w:val="00C16543"/>
    <w:rsid w:val="00C47616"/>
    <w:rsid w:val="00C71581"/>
    <w:rsid w:val="00C75630"/>
    <w:rsid w:val="00C87466"/>
    <w:rsid w:val="00CA5A4E"/>
    <w:rsid w:val="00CF37C0"/>
    <w:rsid w:val="00D20053"/>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566A9"/>
    <w:rsid w:val="00E6153A"/>
    <w:rsid w:val="00E7773F"/>
    <w:rsid w:val="00E85980"/>
    <w:rsid w:val="00EB5E5C"/>
    <w:rsid w:val="00EC0DB2"/>
    <w:rsid w:val="00EC2B92"/>
    <w:rsid w:val="00F22FD3"/>
    <w:rsid w:val="00F27A9B"/>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A7DF"/>
  <w15:docId w15:val="{FA36E313-1734-4CCB-B720-F567DDCA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article/1202/Records-Management-Code-of-Practice-for-Health-and-Social-Care-2016" TargetMode="External"/><Relationship Id="rId3" Type="http://schemas.openxmlformats.org/officeDocument/2006/relationships/styles" Target="styles.xml"/><Relationship Id="rId7" Type="http://schemas.openxmlformats.org/officeDocument/2006/relationships/hyperlink" Target="https://cprd.com/transparency-informatio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2028E-464A-4E04-B219-D339CB1B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4094</Words>
  <Characters>23337</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Temple Leah (5PM) THE GRANGE</cp:lastModifiedBy>
  <cp:revision>2</cp:revision>
  <cp:lastPrinted>2019-06-13T09:46:00Z</cp:lastPrinted>
  <dcterms:created xsi:type="dcterms:W3CDTF">2021-04-07T14:39:00Z</dcterms:created>
  <dcterms:modified xsi:type="dcterms:W3CDTF">2021-04-07T14:39:00Z</dcterms:modified>
</cp:coreProperties>
</file>